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D" w:rsidRPr="00102C6F" w:rsidRDefault="0007031D" w:rsidP="0007031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02C6F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pPr w:leftFromText="180" w:rightFromText="180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976"/>
      </w:tblGrid>
      <w:tr w:rsidR="0007031D" w:rsidRPr="00102C6F" w:rsidTr="009F6B42">
        <w:trPr>
          <w:trHeight w:val="255"/>
        </w:trPr>
        <w:tc>
          <w:tcPr>
            <w:tcW w:w="1526" w:type="dxa"/>
          </w:tcPr>
          <w:p w:rsidR="0007031D" w:rsidRPr="00102C6F" w:rsidRDefault="0007031D" w:rsidP="009F6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6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07031D" w:rsidRPr="00102C6F" w:rsidRDefault="0007031D" w:rsidP="009F6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031D" w:rsidRPr="00102C6F" w:rsidTr="009F6B42">
        <w:trPr>
          <w:trHeight w:val="255"/>
        </w:trPr>
        <w:tc>
          <w:tcPr>
            <w:tcW w:w="1526" w:type="dxa"/>
          </w:tcPr>
          <w:p w:rsidR="0007031D" w:rsidRPr="00102C6F" w:rsidRDefault="0007031D" w:rsidP="009F6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76" w:type="dxa"/>
          </w:tcPr>
          <w:p w:rsidR="0007031D" w:rsidRPr="00102C6F" w:rsidRDefault="004A3191" w:rsidP="009F6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07031D" w:rsidRPr="00102C6F" w:rsidTr="009F6B42">
        <w:trPr>
          <w:trHeight w:val="270"/>
        </w:trPr>
        <w:tc>
          <w:tcPr>
            <w:tcW w:w="1526" w:type="dxa"/>
          </w:tcPr>
          <w:p w:rsidR="0007031D" w:rsidRPr="00102C6F" w:rsidRDefault="0007031D" w:rsidP="009F6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6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6" w:type="dxa"/>
          </w:tcPr>
          <w:p w:rsidR="0007031D" w:rsidRPr="00102C6F" w:rsidRDefault="0007031D" w:rsidP="009F6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7031D" w:rsidRPr="00102C6F" w:rsidRDefault="0007031D" w:rsidP="0007031D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31D" w:rsidRPr="00102C6F" w:rsidRDefault="0007031D" w:rsidP="000703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119"/>
        <w:gridCol w:w="6946"/>
      </w:tblGrid>
      <w:tr w:rsidR="0007031D" w:rsidRPr="00102C6F" w:rsidTr="00B66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1D" w:rsidRPr="00102C6F" w:rsidRDefault="0007031D" w:rsidP="00122605">
            <w:pPr>
              <w:pStyle w:val="Style9"/>
              <w:widowControl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 w:rsidRPr="00102C6F">
              <w:rPr>
                <w:rStyle w:val="FontStyle13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1D" w:rsidRPr="00102C6F" w:rsidRDefault="0007031D" w:rsidP="00122605">
            <w:pPr>
              <w:pStyle w:val="Style9"/>
              <w:widowControl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 w:rsidRPr="00102C6F">
              <w:rPr>
                <w:rStyle w:val="FontStyle13"/>
                <w:sz w:val="28"/>
                <w:szCs w:val="28"/>
              </w:rPr>
              <w:t>Термин</w:t>
            </w:r>
            <w:r w:rsidR="00B63846">
              <w:rPr>
                <w:rStyle w:val="FontStyle13"/>
                <w:sz w:val="28"/>
                <w:szCs w:val="28"/>
              </w:rPr>
              <w:t xml:space="preserve"> (правило)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1D" w:rsidRPr="00102C6F" w:rsidRDefault="0007031D" w:rsidP="00122605">
            <w:pPr>
              <w:pStyle w:val="Style9"/>
              <w:widowControl/>
              <w:spacing w:line="276" w:lineRule="auto"/>
              <w:ind w:left="643"/>
              <w:jc w:val="center"/>
              <w:rPr>
                <w:rStyle w:val="FontStyle13"/>
                <w:sz w:val="28"/>
                <w:szCs w:val="28"/>
              </w:rPr>
            </w:pPr>
            <w:r w:rsidRPr="00102C6F">
              <w:rPr>
                <w:rStyle w:val="FontStyle13"/>
                <w:sz w:val="28"/>
                <w:szCs w:val="28"/>
              </w:rPr>
              <w:t>Значение термина</w:t>
            </w:r>
            <w:r w:rsidR="001942D5">
              <w:rPr>
                <w:rStyle w:val="FontStyle13"/>
                <w:sz w:val="28"/>
                <w:szCs w:val="28"/>
              </w:rPr>
              <w:t xml:space="preserve"> (</w:t>
            </w:r>
            <w:r w:rsidR="009F6B42">
              <w:rPr>
                <w:rStyle w:val="FontStyle13"/>
                <w:sz w:val="28"/>
                <w:szCs w:val="28"/>
              </w:rPr>
              <w:t xml:space="preserve">определение </w:t>
            </w:r>
            <w:r w:rsidR="001942D5">
              <w:rPr>
                <w:rStyle w:val="FontStyle13"/>
                <w:sz w:val="28"/>
                <w:szCs w:val="28"/>
              </w:rPr>
              <w:t>правила)</w:t>
            </w:r>
          </w:p>
        </w:tc>
      </w:tr>
      <w:tr w:rsidR="004A3191" w:rsidRPr="004A3191" w:rsidTr="00B665DD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numPr>
                <w:ilvl w:val="0"/>
                <w:numId w:val="1"/>
              </w:numPr>
              <w:spacing w:line="276" w:lineRule="auto"/>
              <w:ind w:left="4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4A3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9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91">
              <w:rPr>
                <w:rFonts w:ascii="Times New Roman" w:hAnsi="Times New Roman" w:cs="Times New Roman"/>
                <w:sz w:val="28"/>
                <w:szCs w:val="28"/>
              </w:rPr>
              <w:t>Члены предложения, которые относятся к одному и тому же члену предложения, отвечают на один и тот же вопрос и выполняют одинаковую синтаксическую функцию.</w:t>
            </w:r>
          </w:p>
        </w:tc>
      </w:tr>
      <w:tr w:rsidR="004A3191" w:rsidRPr="004A3191" w:rsidTr="00B665DD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numPr>
                <w:ilvl w:val="0"/>
                <w:numId w:val="1"/>
              </w:numPr>
              <w:spacing w:line="276" w:lineRule="auto"/>
              <w:ind w:left="4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4A3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91">
              <w:rPr>
                <w:rFonts w:ascii="Times New Roman" w:hAnsi="Times New Roman" w:cs="Times New Roman"/>
                <w:sz w:val="28"/>
                <w:szCs w:val="28"/>
              </w:rPr>
              <w:t>Средство связи однородных</w:t>
            </w:r>
            <w:r w:rsidR="00B665DD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B665DD" w:rsidP="0012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связаны между собой сочинительной связью (сочинительными союза</w:t>
            </w:r>
            <w:r w:rsidR="00B63846">
              <w:rPr>
                <w:rFonts w:ascii="Times New Roman" w:hAnsi="Times New Roman" w:cs="Times New Roman"/>
                <w:sz w:val="28"/>
                <w:szCs w:val="28"/>
              </w:rPr>
              <w:t>ми, перечислительной интонацией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3191" w:rsidRPr="004A3191" w:rsidTr="00B665DD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numPr>
                <w:ilvl w:val="0"/>
                <w:numId w:val="1"/>
              </w:numPr>
              <w:spacing w:line="276" w:lineRule="auto"/>
              <w:ind w:left="4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Pr="004A3191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между  однородными членами предложения ставится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DD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 однородные члены предложения соединены </w:t>
            </w:r>
          </w:p>
          <w:p w:rsidR="004A3191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только перечислительной интонацией;</w:t>
            </w:r>
          </w:p>
          <w:p w:rsidR="00B665DD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повторяющимися союзами;</w:t>
            </w:r>
          </w:p>
          <w:p w:rsidR="00B665DD" w:rsidRPr="004A3191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двойными союзами</w:t>
            </w:r>
          </w:p>
        </w:tc>
      </w:tr>
      <w:tr w:rsidR="004A3191" w:rsidRPr="004A3191" w:rsidTr="00B665D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numPr>
                <w:ilvl w:val="0"/>
                <w:numId w:val="1"/>
              </w:numPr>
              <w:spacing w:line="276" w:lineRule="auto"/>
              <w:ind w:left="4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Pr="004A3191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днородны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определения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Pr="004A3191" w:rsidRDefault="00B665DD" w:rsidP="00B66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характеризуют предмет с одной стороны, произносятся с перечислительной интонацией, между ними можно поставить союз И.</w:t>
            </w:r>
          </w:p>
        </w:tc>
      </w:tr>
      <w:tr w:rsidR="004A3191" w:rsidRPr="000A5FE7" w:rsidTr="00B665DD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numPr>
                <w:ilvl w:val="0"/>
                <w:numId w:val="1"/>
              </w:numPr>
              <w:spacing w:line="276" w:lineRule="auto"/>
              <w:ind w:left="4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Pr="000A5FE7" w:rsidRDefault="000A5FE7" w:rsidP="00CE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предложении с обобщающим </w:t>
            </w:r>
            <w:r w:rsidR="00CE1BD2"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Default="00CE1BD2" w:rsidP="0012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1BD2">
              <w:rPr>
                <w:rFonts w:ascii="Times New Roman" w:hAnsi="Times New Roman" w:cs="Times New Roman"/>
                <w:sz w:val="28"/>
                <w:szCs w:val="28"/>
              </w:rPr>
              <w:t>Если 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щающее слово стоит перед однородными членами предложения, то после него ставится двоеточие.</w:t>
            </w:r>
          </w:p>
          <w:p w:rsidR="00CE1BD2" w:rsidRDefault="00CE1BD2" w:rsidP="0012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Если обобщающее слово стоит после однородных членов предложения, то перед ним ставится тире.</w:t>
            </w:r>
          </w:p>
          <w:p w:rsidR="00CE1BD2" w:rsidRPr="000A5FE7" w:rsidRDefault="00CE1BD2" w:rsidP="0012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1BD2">
              <w:rPr>
                <w:rFonts w:ascii="Times New Roman" w:hAnsi="Times New Roman" w:cs="Times New Roman"/>
                <w:sz w:val="28"/>
                <w:szCs w:val="28"/>
              </w:rPr>
              <w:t>Если обобщающее слово стоит перед однородными членами, но ими не заканчивается предложение, то перед однородными членами ставится двоеточие, а после них тире.</w:t>
            </w:r>
          </w:p>
        </w:tc>
      </w:tr>
      <w:tr w:rsidR="004A3191" w:rsidRPr="004A3191" w:rsidTr="009F6B4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widowControl/>
              <w:numPr>
                <w:ilvl w:val="0"/>
                <w:numId w:val="1"/>
              </w:numPr>
              <w:spacing w:line="276" w:lineRule="auto"/>
              <w:ind w:left="473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Pr="004A3191" w:rsidRDefault="00B63846" w:rsidP="00B63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бособление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1" w:rsidRPr="004A3191" w:rsidRDefault="004A3191" w:rsidP="00B63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91">
              <w:rPr>
                <w:rFonts w:ascii="Times New Roman" w:hAnsi="Times New Roman" w:cs="Times New Roman"/>
                <w:sz w:val="28"/>
                <w:szCs w:val="28"/>
              </w:rPr>
              <w:t>Выделение второстепенных членов по смыслу</w:t>
            </w:r>
            <w:r w:rsidR="000A5FE7">
              <w:rPr>
                <w:rFonts w:ascii="Times New Roman" w:hAnsi="Times New Roman" w:cs="Times New Roman"/>
                <w:sz w:val="28"/>
                <w:szCs w:val="28"/>
              </w:rPr>
              <w:t xml:space="preserve"> и ин</w:t>
            </w:r>
            <w:r w:rsidR="00B63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91" w:rsidRPr="004A3191" w:rsidTr="00B665DD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widowControl/>
              <w:numPr>
                <w:ilvl w:val="0"/>
                <w:numId w:val="1"/>
              </w:numPr>
              <w:spacing w:line="276" w:lineRule="auto"/>
              <w:ind w:left="473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0A5FE7" w:rsidP="000A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</w:t>
            </w:r>
            <w:r w:rsidR="00B63846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приложений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0A5FE7" w:rsidP="0012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Обособляются (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 запятыми</w:t>
            </w:r>
          </w:p>
          <w:p w:rsidR="004A3191" w:rsidRPr="004A3191" w:rsidRDefault="004A3191" w:rsidP="004A31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191">
              <w:rPr>
                <w:rFonts w:ascii="Times New Roman" w:hAnsi="Times New Roman"/>
                <w:sz w:val="28"/>
                <w:szCs w:val="28"/>
              </w:rPr>
              <w:t>Распространенные согласованные определения</w:t>
            </w:r>
            <w:r w:rsidR="000A5FE7">
              <w:rPr>
                <w:rFonts w:ascii="Times New Roman" w:hAnsi="Times New Roman"/>
                <w:sz w:val="28"/>
                <w:szCs w:val="28"/>
              </w:rPr>
              <w:t xml:space="preserve"> и приложения</w:t>
            </w:r>
            <w:r w:rsidRPr="004A3191">
              <w:rPr>
                <w:rFonts w:ascii="Times New Roman" w:hAnsi="Times New Roman"/>
                <w:sz w:val="28"/>
                <w:szCs w:val="28"/>
              </w:rPr>
              <w:t>, если они стоят после определяемого слова, выраженного существительным;</w:t>
            </w:r>
          </w:p>
          <w:p w:rsidR="004A3191" w:rsidRPr="004A3191" w:rsidRDefault="004A3191" w:rsidP="004A31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191">
              <w:rPr>
                <w:rFonts w:ascii="Times New Roman" w:hAnsi="Times New Roman"/>
                <w:sz w:val="28"/>
                <w:szCs w:val="28"/>
              </w:rPr>
              <w:t>Одиночные согласованные определения</w:t>
            </w:r>
            <w:r w:rsidR="000A5FE7">
              <w:rPr>
                <w:rFonts w:ascii="Times New Roman" w:hAnsi="Times New Roman"/>
                <w:sz w:val="28"/>
                <w:szCs w:val="28"/>
              </w:rPr>
              <w:t xml:space="preserve"> и приложения</w:t>
            </w:r>
            <w:r w:rsidRPr="004A3191">
              <w:rPr>
                <w:rFonts w:ascii="Times New Roman" w:hAnsi="Times New Roman"/>
                <w:sz w:val="28"/>
                <w:szCs w:val="28"/>
              </w:rPr>
              <w:t>, если их два и больше и они стоят после определяемого слова, в особенности, если перед ним уже есть определение;</w:t>
            </w:r>
          </w:p>
          <w:p w:rsidR="004A3191" w:rsidRPr="004A3191" w:rsidRDefault="004A3191" w:rsidP="004A31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191">
              <w:rPr>
                <w:rFonts w:ascii="Times New Roman" w:hAnsi="Times New Roman"/>
                <w:sz w:val="28"/>
                <w:szCs w:val="28"/>
              </w:rPr>
              <w:t>Одиночные и распространенные согласованные определения</w:t>
            </w:r>
            <w:r w:rsidR="000A5FE7">
              <w:rPr>
                <w:rFonts w:ascii="Times New Roman" w:hAnsi="Times New Roman"/>
                <w:sz w:val="28"/>
                <w:szCs w:val="28"/>
              </w:rPr>
              <w:t xml:space="preserve"> и приложения</w:t>
            </w:r>
            <w:r w:rsidRPr="004A3191">
              <w:rPr>
                <w:rFonts w:ascii="Times New Roman" w:hAnsi="Times New Roman"/>
                <w:sz w:val="28"/>
                <w:szCs w:val="28"/>
              </w:rPr>
              <w:t>, если они относятся к личному местоимению</w:t>
            </w:r>
            <w:r w:rsidR="000A5FE7">
              <w:rPr>
                <w:rFonts w:ascii="Times New Roman" w:hAnsi="Times New Roman"/>
                <w:sz w:val="28"/>
                <w:szCs w:val="28"/>
              </w:rPr>
              <w:t xml:space="preserve"> или имени собственному</w:t>
            </w:r>
            <w:r w:rsidRPr="004A31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3191" w:rsidRPr="004A3191" w:rsidRDefault="004A3191" w:rsidP="004A31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191">
              <w:rPr>
                <w:rFonts w:ascii="Times New Roman" w:hAnsi="Times New Roman"/>
                <w:sz w:val="28"/>
                <w:szCs w:val="28"/>
              </w:rPr>
              <w:t>Одиночные и распространенные согласованные определения</w:t>
            </w:r>
            <w:r w:rsidR="000A5FE7">
              <w:rPr>
                <w:rFonts w:ascii="Times New Roman" w:hAnsi="Times New Roman"/>
                <w:sz w:val="28"/>
                <w:szCs w:val="28"/>
              </w:rPr>
              <w:t xml:space="preserve"> и приложения</w:t>
            </w:r>
            <w:r w:rsidRPr="004A3191">
              <w:rPr>
                <w:rFonts w:ascii="Times New Roman" w:hAnsi="Times New Roman"/>
                <w:sz w:val="28"/>
                <w:szCs w:val="28"/>
              </w:rPr>
              <w:t>, стоящие перед определяемым словом, также обособляются, если имеют добавочное обстоятельственное значение (причины, уступительное или временное).</w:t>
            </w:r>
          </w:p>
        </w:tc>
      </w:tr>
      <w:tr w:rsidR="004A3191" w:rsidRPr="004A3191" w:rsidTr="00B665DD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4A3191" w:rsidP="00122605">
            <w:pPr>
              <w:pStyle w:val="Style9"/>
              <w:widowControl/>
              <w:numPr>
                <w:ilvl w:val="0"/>
                <w:numId w:val="1"/>
              </w:numPr>
              <w:spacing w:line="276" w:lineRule="auto"/>
              <w:ind w:left="473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0A5FE7" w:rsidP="000A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бособлени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обстоятельств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1" w:rsidRPr="004A3191" w:rsidRDefault="000A5FE7" w:rsidP="000A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Обстоятельство, выраженное одиночным 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деепричасти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 деепричастным 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4A3191" w:rsidRPr="004A3191">
              <w:rPr>
                <w:rFonts w:ascii="Times New Roman" w:hAnsi="Times New Roman" w:cs="Times New Roman"/>
                <w:sz w:val="28"/>
                <w:szCs w:val="28"/>
              </w:rPr>
              <w:t xml:space="preserve"> всегда выделяются запятыми, в каком бы месте предложения они ни стояли.</w:t>
            </w:r>
          </w:p>
        </w:tc>
      </w:tr>
    </w:tbl>
    <w:p w:rsidR="00201B4E" w:rsidRPr="004A3191" w:rsidRDefault="00201B4E" w:rsidP="00EC385E">
      <w:pPr>
        <w:rPr>
          <w:rFonts w:ascii="Times New Roman" w:hAnsi="Times New Roman" w:cs="Times New Roman"/>
          <w:sz w:val="28"/>
          <w:szCs w:val="28"/>
        </w:rPr>
      </w:pPr>
    </w:p>
    <w:sectPr w:rsidR="00201B4E" w:rsidRPr="004A3191" w:rsidSect="00EC385E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51C"/>
    <w:multiLevelType w:val="hybridMultilevel"/>
    <w:tmpl w:val="0966D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E2251"/>
    <w:multiLevelType w:val="hybridMultilevel"/>
    <w:tmpl w:val="8228B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3D8"/>
    <w:multiLevelType w:val="hybridMultilevel"/>
    <w:tmpl w:val="434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0E94"/>
    <w:multiLevelType w:val="hybridMultilevel"/>
    <w:tmpl w:val="C7A45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1D"/>
    <w:rsid w:val="0007031D"/>
    <w:rsid w:val="000A5FE7"/>
    <w:rsid w:val="001942D5"/>
    <w:rsid w:val="00201B4E"/>
    <w:rsid w:val="00454487"/>
    <w:rsid w:val="004A3191"/>
    <w:rsid w:val="006B161E"/>
    <w:rsid w:val="009F6B42"/>
    <w:rsid w:val="00B63846"/>
    <w:rsid w:val="00B665DD"/>
    <w:rsid w:val="00CE1BD2"/>
    <w:rsid w:val="00E20F3D"/>
    <w:rsid w:val="00E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703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07031D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A319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Панкратова</cp:lastModifiedBy>
  <cp:revision>4</cp:revision>
  <dcterms:created xsi:type="dcterms:W3CDTF">2013-02-11T09:30:00Z</dcterms:created>
  <dcterms:modified xsi:type="dcterms:W3CDTF">2013-02-16T05:02:00Z</dcterms:modified>
</cp:coreProperties>
</file>